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96" w:rsidRDefault="00537C96" w:rsidP="00A51D9F">
      <w:pPr>
        <w:rPr>
          <w:rStyle w:val="hps"/>
          <w:rFonts w:cs="Times New Roman"/>
          <w:color w:val="222222"/>
          <w:sz w:val="24"/>
          <w:szCs w:val="24"/>
        </w:rPr>
      </w:pPr>
    </w:p>
    <w:p w:rsidR="00A51D9F" w:rsidRDefault="00655FE9" w:rsidP="00A51D9F">
      <w:pPr>
        <w:rPr>
          <w:rStyle w:val="hps"/>
          <w:rFonts w:cs="Times New Roman"/>
          <w:color w:val="222222"/>
          <w:sz w:val="24"/>
          <w:szCs w:val="24"/>
        </w:rPr>
      </w:pPr>
      <w:r>
        <w:rPr>
          <w:rStyle w:val="hps"/>
          <w:rFonts w:cs="Times New Roman"/>
          <w:color w:val="222222"/>
          <w:sz w:val="24"/>
          <w:szCs w:val="24"/>
        </w:rPr>
        <w:t>Cari compagni, cari delegati</w:t>
      </w:r>
    </w:p>
    <w:p w:rsidR="00655FE9" w:rsidRDefault="00655FE9" w:rsidP="00A51D9F">
      <w:pPr>
        <w:rPr>
          <w:rStyle w:val="hps"/>
          <w:rFonts w:cs="Times New Roman"/>
          <w:color w:val="222222"/>
          <w:sz w:val="24"/>
          <w:szCs w:val="24"/>
        </w:rPr>
      </w:pPr>
      <w:r>
        <w:rPr>
          <w:rStyle w:val="hps"/>
          <w:rFonts w:cs="Times New Roman"/>
          <w:color w:val="222222"/>
          <w:sz w:val="24"/>
          <w:szCs w:val="24"/>
        </w:rPr>
        <w:t xml:space="preserve">Prima </w:t>
      </w:r>
      <w:r w:rsidR="00803B58">
        <w:rPr>
          <w:rStyle w:val="hps"/>
          <w:rFonts w:cs="Times New Roman"/>
          <w:color w:val="222222"/>
          <w:sz w:val="24"/>
          <w:szCs w:val="24"/>
        </w:rPr>
        <w:t xml:space="preserve">di tutto voglio ringraziare tutto il POL </w:t>
      </w:r>
      <w:r>
        <w:rPr>
          <w:rStyle w:val="hps"/>
          <w:rFonts w:cs="Times New Roman"/>
          <w:color w:val="222222"/>
          <w:sz w:val="24"/>
          <w:szCs w:val="24"/>
        </w:rPr>
        <w:t xml:space="preserve"> a nome della Unione Sindacale di Base di Italia</w:t>
      </w:r>
      <w:r w:rsidR="00803B58">
        <w:rPr>
          <w:rStyle w:val="hps"/>
          <w:rFonts w:cs="Times New Roman"/>
          <w:color w:val="222222"/>
          <w:sz w:val="24"/>
          <w:szCs w:val="24"/>
        </w:rPr>
        <w:t>,</w:t>
      </w:r>
      <w:r>
        <w:rPr>
          <w:rStyle w:val="hps"/>
          <w:rFonts w:cs="Times New Roman"/>
          <w:color w:val="222222"/>
          <w:sz w:val="24"/>
          <w:szCs w:val="24"/>
        </w:rPr>
        <w:t xml:space="preserve"> che è la mia organizzazione sindacale</w:t>
      </w:r>
      <w:r w:rsidR="00803B58">
        <w:rPr>
          <w:rStyle w:val="hps"/>
          <w:rFonts w:cs="Times New Roman"/>
          <w:color w:val="222222"/>
          <w:sz w:val="24"/>
          <w:szCs w:val="24"/>
        </w:rPr>
        <w:t>,</w:t>
      </w:r>
      <w:r>
        <w:rPr>
          <w:rStyle w:val="hps"/>
          <w:rFonts w:cs="Times New Roman"/>
          <w:color w:val="222222"/>
          <w:sz w:val="24"/>
          <w:szCs w:val="24"/>
        </w:rPr>
        <w:t xml:space="preserve"> e a nome della TUI Public Service and Allied di cui sono da pochi mesi Segretario Generale, per l‘</w:t>
      </w:r>
      <w:r w:rsidR="00803B58">
        <w:rPr>
          <w:rStyle w:val="hps"/>
          <w:rFonts w:cs="Times New Roman"/>
          <w:color w:val="222222"/>
          <w:sz w:val="24"/>
          <w:szCs w:val="24"/>
        </w:rPr>
        <w:t xml:space="preserve">invito a partecipare al </w:t>
      </w:r>
      <w:r>
        <w:rPr>
          <w:rStyle w:val="hps"/>
          <w:rFonts w:cs="Times New Roman"/>
          <w:color w:val="222222"/>
          <w:sz w:val="24"/>
          <w:szCs w:val="24"/>
        </w:rPr>
        <w:t>Congresso</w:t>
      </w:r>
      <w:r w:rsidR="00803B58">
        <w:rPr>
          <w:rStyle w:val="hps"/>
          <w:rFonts w:cs="Times New Roman"/>
          <w:color w:val="222222"/>
          <w:sz w:val="24"/>
          <w:szCs w:val="24"/>
        </w:rPr>
        <w:t xml:space="preserve"> del vostro sindacato di classe e di lotta che è stato tra i fondatori del PAME con cui siamo fortemente legati dalla condivisione dei valori e dalla comune militanza nella Federazione Sindacale Mondiale.</w:t>
      </w:r>
    </w:p>
    <w:p w:rsidR="00803B58" w:rsidRDefault="00803B58" w:rsidP="00A51D9F">
      <w:pPr>
        <w:rPr>
          <w:rStyle w:val="hps"/>
          <w:rFonts w:cs="Times New Roman"/>
          <w:color w:val="222222"/>
          <w:sz w:val="24"/>
          <w:szCs w:val="24"/>
        </w:rPr>
      </w:pPr>
      <w:r>
        <w:rPr>
          <w:rStyle w:val="hps"/>
          <w:rFonts w:cs="Times New Roman"/>
          <w:color w:val="222222"/>
          <w:sz w:val="24"/>
          <w:szCs w:val="24"/>
        </w:rPr>
        <w:t>Sono stato chiamato anche per dare un contributo di analisi sulla attuale situazione della contrattazione collettiva a livello internazionale e di questo intendo principalmente parlare.</w:t>
      </w:r>
    </w:p>
    <w:p w:rsidR="00537C96" w:rsidRPr="005336E1" w:rsidRDefault="00537C96" w:rsidP="00537C96">
      <w:pPr>
        <w:ind w:right="84"/>
        <w:jc w:val="center"/>
        <w:rPr>
          <w:rFonts w:ascii="Palatino Linotype" w:hAnsi="Palatino Linotype"/>
          <w:b/>
          <w:i/>
          <w:sz w:val="24"/>
          <w:szCs w:val="24"/>
          <w:lang w:val="en-US"/>
        </w:rPr>
      </w:pPr>
      <w:r w:rsidRPr="005336E1">
        <w:rPr>
          <w:rFonts w:ascii="Palatino Linotype" w:hAnsi="Palatino Linotype"/>
          <w:b/>
          <w:i/>
          <w:sz w:val="24"/>
          <w:szCs w:val="24"/>
          <w:lang w:val="en-US"/>
        </w:rPr>
        <w:t>The International Trade Union Movement</w:t>
      </w:r>
    </w:p>
    <w:p w:rsidR="00537C96" w:rsidRPr="005336E1" w:rsidRDefault="00537C96" w:rsidP="00537C96">
      <w:pPr>
        <w:ind w:right="84"/>
        <w:jc w:val="center"/>
        <w:rPr>
          <w:rFonts w:ascii="Palatino Linotype" w:hAnsi="Palatino Linotype"/>
          <w:b/>
          <w:i/>
          <w:sz w:val="24"/>
          <w:szCs w:val="24"/>
          <w:lang w:val="en-US"/>
        </w:rPr>
      </w:pPr>
      <w:r w:rsidRPr="005336E1">
        <w:rPr>
          <w:rFonts w:ascii="Palatino Linotype" w:hAnsi="Palatino Linotype"/>
          <w:b/>
          <w:i/>
          <w:sz w:val="24"/>
          <w:szCs w:val="24"/>
          <w:lang w:val="en-US"/>
        </w:rPr>
        <w:t>And the Fight for Collective Contracts</w:t>
      </w:r>
    </w:p>
    <w:p w:rsidR="00537C96" w:rsidRPr="005336E1" w:rsidRDefault="00537C96" w:rsidP="00537C96">
      <w:pPr>
        <w:ind w:right="84"/>
        <w:jc w:val="center"/>
        <w:rPr>
          <w:rFonts w:ascii="Palatino Linotype" w:hAnsi="Palatino Linotype"/>
          <w:b/>
          <w:i/>
          <w:sz w:val="24"/>
          <w:szCs w:val="24"/>
          <w:lang w:val="en-US"/>
        </w:rPr>
      </w:pPr>
      <w:r w:rsidRPr="005336E1">
        <w:rPr>
          <w:rFonts w:ascii="Palatino Linotype" w:hAnsi="Palatino Linotype"/>
          <w:b/>
          <w:i/>
          <w:sz w:val="24"/>
          <w:szCs w:val="24"/>
          <w:lang w:val="en-US"/>
        </w:rPr>
        <w:t>The Action of Class Trade Unions in Multinationals</w:t>
      </w:r>
    </w:p>
    <w:p w:rsidR="00803B58" w:rsidRPr="00537C96" w:rsidRDefault="00803B58" w:rsidP="00A51D9F">
      <w:pPr>
        <w:rPr>
          <w:rStyle w:val="hps"/>
          <w:rFonts w:cs="Times New Roman"/>
          <w:color w:val="222222"/>
          <w:sz w:val="24"/>
          <w:szCs w:val="24"/>
          <w:lang w:val="en-US"/>
        </w:rPr>
      </w:pPr>
      <w:bookmarkStart w:id="0" w:name="_GoBack"/>
      <w:bookmarkEnd w:id="0"/>
    </w:p>
    <w:p w:rsidR="00A51D9F" w:rsidRDefault="00A51D9F" w:rsidP="00A51D9F">
      <w:pPr>
        <w:rPr>
          <w:rStyle w:val="hps"/>
          <w:rFonts w:cs="Times New Roman"/>
          <w:color w:val="222222"/>
          <w:sz w:val="24"/>
          <w:szCs w:val="24"/>
        </w:rPr>
      </w:pPr>
      <w:r w:rsidRPr="005336E1">
        <w:rPr>
          <w:rStyle w:val="hps"/>
          <w:rFonts w:cs="Times New Roman"/>
          <w:color w:val="222222"/>
          <w:sz w:val="24"/>
          <w:szCs w:val="24"/>
        </w:rPr>
        <w:t>La contrattazione collettiva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si basa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sul rispetto del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diritto di organizzazione e</w:t>
      </w:r>
      <w:r w:rsidRPr="005336E1">
        <w:rPr>
          <w:rFonts w:cs="Times New Roman"/>
          <w:color w:val="222222"/>
          <w:sz w:val="24"/>
          <w:szCs w:val="24"/>
        </w:rPr>
        <w:t xml:space="preserve"> il riconoscimento </w:t>
      </w:r>
      <w:r w:rsidR="00397D2F">
        <w:rPr>
          <w:rStyle w:val="hps"/>
          <w:rFonts w:cs="Times New Roman"/>
          <w:color w:val="222222"/>
          <w:sz w:val="24"/>
          <w:szCs w:val="24"/>
        </w:rPr>
        <w:t>del diritto alla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contrattazione collettiva.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Si tratta di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un principio fondamentale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del diritto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del lavoro,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riconosciuto come tale dalla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comunità internazionale.</w:t>
      </w:r>
    </w:p>
    <w:p w:rsidR="00A51D9F" w:rsidRDefault="00A51D9F" w:rsidP="00A51D9F">
      <w:pPr>
        <w:spacing w:after="0" w:line="240" w:lineRule="auto"/>
        <w:rPr>
          <w:rFonts w:eastAsia="Calibri" w:cs="Times New Roman"/>
          <w:sz w:val="24"/>
          <w:szCs w:val="24"/>
          <w:lang w:eastAsia="zh-CN"/>
        </w:rPr>
      </w:pPr>
      <w:r w:rsidRPr="005336E1">
        <w:rPr>
          <w:rFonts w:eastAsia="Calibri" w:cs="Times New Roman"/>
          <w:sz w:val="24"/>
          <w:szCs w:val="24"/>
          <w:lang w:eastAsia="zh-CN"/>
        </w:rPr>
        <w:t>La contrattazion</w:t>
      </w:r>
      <w:r w:rsidR="00397D2F">
        <w:rPr>
          <w:rFonts w:eastAsia="Calibri" w:cs="Times New Roman"/>
          <w:sz w:val="24"/>
          <w:szCs w:val="24"/>
          <w:lang w:eastAsia="zh-CN"/>
        </w:rPr>
        <w:t>e collettiva è uno degli strumenti strategici</w:t>
      </w:r>
      <w:r w:rsidRPr="005336E1">
        <w:rPr>
          <w:rFonts w:eastAsia="Calibri" w:cs="Times New Roman"/>
          <w:sz w:val="24"/>
          <w:szCs w:val="24"/>
          <w:lang w:eastAsia="zh-CN"/>
        </w:rPr>
        <w:t xml:space="preserve"> per arginare e resistere alla erosione dei diritti dei lavoratori perseguita costantemente dai datori di lavoro.</w:t>
      </w:r>
    </w:p>
    <w:p w:rsidR="00A51D9F" w:rsidRPr="005336E1" w:rsidRDefault="00A51D9F" w:rsidP="00A51D9F">
      <w:pPr>
        <w:spacing w:after="0" w:line="240" w:lineRule="auto"/>
        <w:rPr>
          <w:rFonts w:eastAsia="Calibri" w:cs="Times New Roman"/>
          <w:sz w:val="24"/>
          <w:szCs w:val="24"/>
          <w:lang w:eastAsia="zh-CN"/>
        </w:rPr>
      </w:pPr>
    </w:p>
    <w:p w:rsidR="00A51D9F" w:rsidRPr="005336E1" w:rsidRDefault="00A51D9F" w:rsidP="00A51D9F">
      <w:pPr>
        <w:rPr>
          <w:rFonts w:cs="Times New Roman"/>
          <w:color w:val="222222"/>
          <w:sz w:val="24"/>
          <w:szCs w:val="24"/>
        </w:rPr>
      </w:pPr>
      <w:r w:rsidRPr="005336E1">
        <w:rPr>
          <w:rStyle w:val="hps"/>
          <w:rFonts w:cs="Times New Roman"/>
          <w:color w:val="222222"/>
          <w:sz w:val="24"/>
          <w:szCs w:val="24"/>
        </w:rPr>
        <w:t>Le Contrattazioni collettive</w:t>
      </w:r>
      <w:r w:rsidRPr="005336E1">
        <w:rPr>
          <w:rFonts w:cs="Times New Roman"/>
          <w:color w:val="222222"/>
          <w:sz w:val="24"/>
          <w:szCs w:val="24"/>
        </w:rPr>
        <w:t xml:space="preserve">, </w:t>
      </w:r>
      <w:r w:rsidRPr="005336E1">
        <w:rPr>
          <w:rStyle w:val="hps"/>
          <w:rFonts w:cs="Times New Roman"/>
          <w:color w:val="222222"/>
          <w:sz w:val="24"/>
          <w:szCs w:val="24"/>
        </w:rPr>
        <w:t>condotte da</w:t>
      </w:r>
      <w:r w:rsidR="00397D2F">
        <w:rPr>
          <w:rStyle w:val="hps"/>
          <w:rFonts w:cs="Times New Roman"/>
          <w:color w:val="222222"/>
          <w:sz w:val="24"/>
          <w:szCs w:val="24"/>
        </w:rPr>
        <w:t>i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sindacati</w:t>
      </w:r>
      <w:r w:rsidR="00397D2F">
        <w:rPr>
          <w:rStyle w:val="hps"/>
          <w:rFonts w:cs="Times New Roman"/>
          <w:color w:val="222222"/>
          <w:sz w:val="24"/>
          <w:szCs w:val="24"/>
        </w:rPr>
        <w:t xml:space="preserve"> dei lavoratori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="00397D2F">
        <w:rPr>
          <w:rFonts w:cs="Times New Roman"/>
          <w:color w:val="222222"/>
          <w:sz w:val="24"/>
          <w:szCs w:val="24"/>
        </w:rPr>
        <w:t xml:space="preserve">dalle </w:t>
      </w:r>
      <w:r w:rsidRPr="005336E1">
        <w:rPr>
          <w:rStyle w:val="hps"/>
          <w:rFonts w:cs="Times New Roman"/>
          <w:color w:val="222222"/>
          <w:sz w:val="24"/>
          <w:szCs w:val="24"/>
        </w:rPr>
        <w:t>organizzazioni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dei datori di lavoro,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hanno ricevuto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un significativo sostegno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dalle politiche pubbliche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durante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la depressione tra le due guerre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dopo il 1945.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Al contrario</w:t>
      </w:r>
      <w:r w:rsidRPr="005336E1">
        <w:rPr>
          <w:rFonts w:cs="Times New Roman"/>
          <w:color w:val="222222"/>
          <w:sz w:val="24"/>
          <w:szCs w:val="24"/>
        </w:rPr>
        <w:t xml:space="preserve">, </w:t>
      </w:r>
      <w:r w:rsidRPr="005336E1">
        <w:rPr>
          <w:rStyle w:val="hps"/>
          <w:rFonts w:cs="Times New Roman"/>
          <w:color w:val="222222"/>
          <w:sz w:val="24"/>
          <w:szCs w:val="24"/>
        </w:rPr>
        <w:t>la contrattazione collettiva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è andata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sotto pressione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in molti paesi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dall’inizio della crisi finanziaria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del 2008.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Questo ha prodotto un declino</w:t>
      </w:r>
      <w:r>
        <w:rPr>
          <w:rStyle w:val="hps"/>
          <w:rFonts w:cs="Times New Roman"/>
          <w:color w:val="222222"/>
          <w:sz w:val="24"/>
          <w:szCs w:val="24"/>
        </w:rPr>
        <w:t>,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>
        <w:rPr>
          <w:rStyle w:val="hps"/>
          <w:rFonts w:cs="Times New Roman"/>
          <w:color w:val="222222"/>
          <w:sz w:val="24"/>
          <w:szCs w:val="24"/>
        </w:rPr>
        <w:t>nel lungo periodo,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dei tassi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di adesione ai sindacati</w:t>
      </w:r>
      <w:r w:rsidRPr="005336E1">
        <w:rPr>
          <w:rFonts w:cs="Times New Roman"/>
          <w:color w:val="222222"/>
          <w:sz w:val="24"/>
          <w:szCs w:val="24"/>
        </w:rPr>
        <w:t xml:space="preserve">. </w:t>
      </w:r>
      <w:r w:rsidRPr="005336E1">
        <w:rPr>
          <w:rStyle w:val="hps"/>
          <w:rFonts w:cs="Times New Roman"/>
          <w:color w:val="222222"/>
          <w:sz w:val="24"/>
          <w:szCs w:val="24"/>
        </w:rPr>
        <w:t>I paesi in cui</w:t>
      </w:r>
      <w:r w:rsidRPr="005336E1">
        <w:rPr>
          <w:rFonts w:cs="Times New Roman"/>
          <w:color w:val="222222"/>
          <w:sz w:val="24"/>
          <w:szCs w:val="24"/>
        </w:rPr>
        <w:t xml:space="preserve"> la </w:t>
      </w:r>
      <w:r w:rsidRPr="005336E1">
        <w:rPr>
          <w:rStyle w:val="hps"/>
          <w:rFonts w:cs="Times New Roman"/>
          <w:color w:val="222222"/>
          <w:sz w:val="24"/>
          <w:szCs w:val="24"/>
        </w:rPr>
        <w:t>copertura della contrattazione collettiva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è rimasta stabile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o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è aumentata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sono quelli che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="00397D2F">
        <w:rPr>
          <w:rStyle w:val="hps"/>
          <w:rFonts w:cs="Times New Roman"/>
          <w:color w:val="222222"/>
          <w:sz w:val="24"/>
          <w:szCs w:val="24"/>
        </w:rPr>
        <w:t>in cui</w:t>
      </w:r>
      <w:r w:rsidRPr="005336E1">
        <w:rPr>
          <w:rStyle w:val="hps"/>
          <w:rFonts w:cs="Times New Roman"/>
          <w:color w:val="222222"/>
          <w:sz w:val="24"/>
          <w:szCs w:val="24"/>
        </w:rPr>
        <w:t xml:space="preserve"> </w:t>
      </w:r>
      <w:r w:rsidR="00397D2F">
        <w:rPr>
          <w:rStyle w:val="hps"/>
          <w:rFonts w:cs="Times New Roman"/>
          <w:color w:val="222222"/>
          <w:sz w:val="24"/>
          <w:szCs w:val="24"/>
        </w:rPr>
        <w:t>la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con</w:t>
      </w:r>
      <w:r w:rsidR="00397D2F">
        <w:rPr>
          <w:rStyle w:val="hps"/>
          <w:rFonts w:cs="Times New Roman"/>
          <w:color w:val="222222"/>
          <w:sz w:val="24"/>
          <w:szCs w:val="24"/>
        </w:rPr>
        <w:t>trattazione collettiva ha beneficiato di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una serie di</w:t>
      </w:r>
      <w:r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Style w:val="hps"/>
          <w:rFonts w:cs="Times New Roman"/>
          <w:color w:val="222222"/>
          <w:sz w:val="24"/>
          <w:szCs w:val="24"/>
        </w:rPr>
        <w:t>misure politiche di sostegno</w:t>
      </w:r>
      <w:r w:rsidRPr="005336E1">
        <w:rPr>
          <w:rFonts w:cs="Times New Roman"/>
          <w:color w:val="222222"/>
          <w:sz w:val="24"/>
          <w:szCs w:val="24"/>
        </w:rPr>
        <w:t>.</w:t>
      </w:r>
    </w:p>
    <w:p w:rsidR="00397D2F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I dati sulle variazioni dei tassi di copertura della contrattazione dal 2008 al 2013 su un campione di 48 paesi mostra</w:t>
      </w:r>
      <w:r w:rsidR="00A51D9F">
        <w:rPr>
          <w:rFonts w:cs="Times New Roman"/>
          <w:color w:val="222222"/>
          <w:sz w:val="24"/>
          <w:szCs w:val="24"/>
        </w:rPr>
        <w:t>no</w:t>
      </w:r>
      <w:r w:rsidRPr="005336E1">
        <w:rPr>
          <w:rFonts w:cs="Times New Roman"/>
          <w:color w:val="222222"/>
          <w:sz w:val="24"/>
          <w:szCs w:val="24"/>
        </w:rPr>
        <w:t xml:space="preserve"> che, in media, vi è stato un calo della copertura contrattuale del 4,6 per cento, a fronte di una diminuzione media di adesione ai sindacati, nello stesso periodo e per lo stesso gruppo di paesi, del 2,3 per cento. </w:t>
      </w:r>
    </w:p>
    <w:p w:rsidR="00397D2F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Le misure di politica interna dei governi e le strategie delle parti sociali</w:t>
      </w:r>
      <w:r w:rsidR="00397D2F">
        <w:rPr>
          <w:rFonts w:cs="Times New Roman"/>
          <w:color w:val="222222"/>
          <w:sz w:val="24"/>
          <w:szCs w:val="24"/>
        </w:rPr>
        <w:t xml:space="preserve">, a seconda dei Paesi, </w:t>
      </w:r>
      <w:r w:rsidRPr="005336E1">
        <w:rPr>
          <w:rFonts w:cs="Times New Roman"/>
          <w:color w:val="222222"/>
          <w:sz w:val="24"/>
          <w:szCs w:val="24"/>
        </w:rPr>
        <w:t>h</w:t>
      </w:r>
      <w:r w:rsidR="00397D2F">
        <w:rPr>
          <w:rFonts w:cs="Times New Roman"/>
          <w:color w:val="222222"/>
          <w:sz w:val="24"/>
          <w:szCs w:val="24"/>
        </w:rPr>
        <w:t>anno contribuito alla stabilità e alla</w:t>
      </w:r>
      <w:r w:rsidRPr="005336E1">
        <w:rPr>
          <w:rFonts w:cs="Times New Roman"/>
          <w:color w:val="222222"/>
          <w:sz w:val="24"/>
          <w:szCs w:val="24"/>
        </w:rPr>
        <w:t xml:space="preserve"> crescita d</w:t>
      </w:r>
      <w:r w:rsidR="00397D2F">
        <w:rPr>
          <w:rFonts w:cs="Times New Roman"/>
          <w:color w:val="222222"/>
          <w:sz w:val="24"/>
          <w:szCs w:val="24"/>
        </w:rPr>
        <w:t>el tasso di</w:t>
      </w:r>
      <w:r w:rsidRPr="005336E1">
        <w:rPr>
          <w:rFonts w:cs="Times New Roman"/>
          <w:color w:val="222222"/>
          <w:sz w:val="24"/>
          <w:szCs w:val="24"/>
        </w:rPr>
        <w:t xml:space="preserve"> copertura della contrattazione collettiva</w:t>
      </w:r>
      <w:r w:rsidR="00397D2F">
        <w:rPr>
          <w:rFonts w:cs="Times New Roman"/>
          <w:color w:val="222222"/>
          <w:sz w:val="24"/>
          <w:szCs w:val="24"/>
        </w:rPr>
        <w:t xml:space="preserve"> o accelerato </w:t>
      </w:r>
      <w:r w:rsidRPr="005336E1">
        <w:rPr>
          <w:rFonts w:cs="Times New Roman"/>
          <w:color w:val="222222"/>
          <w:sz w:val="24"/>
          <w:szCs w:val="24"/>
        </w:rPr>
        <w:t xml:space="preserve"> il suo declino. </w:t>
      </w:r>
    </w:p>
    <w:p w:rsidR="00CF5AFD" w:rsidRPr="005336E1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 xml:space="preserve">Durante la Grande Recessione degli anni ’30, </w:t>
      </w:r>
      <w:r w:rsidR="00397D2F">
        <w:rPr>
          <w:rFonts w:cs="Times New Roman"/>
          <w:color w:val="222222"/>
          <w:sz w:val="24"/>
          <w:szCs w:val="24"/>
        </w:rPr>
        <w:t>successiva alla crisi economica del 1929, la contrattazione è cresciuta</w:t>
      </w:r>
      <w:r w:rsidRPr="005336E1">
        <w:rPr>
          <w:rFonts w:cs="Times New Roman"/>
          <w:color w:val="222222"/>
          <w:sz w:val="24"/>
          <w:szCs w:val="24"/>
        </w:rPr>
        <w:t xml:space="preserve"> in </w:t>
      </w:r>
      <w:r w:rsidR="00397D2F">
        <w:rPr>
          <w:rFonts w:cs="Times New Roman"/>
          <w:color w:val="222222"/>
          <w:sz w:val="24"/>
          <w:szCs w:val="24"/>
        </w:rPr>
        <w:t>alcuni</w:t>
      </w:r>
      <w:r w:rsidRPr="005336E1">
        <w:rPr>
          <w:rFonts w:cs="Times New Roman"/>
          <w:color w:val="222222"/>
          <w:sz w:val="24"/>
          <w:szCs w:val="24"/>
        </w:rPr>
        <w:t xml:space="preserve"> paesi. A volte, come in Australia, grazie ad un cambiamento </w:t>
      </w:r>
      <w:r w:rsidRPr="005336E1">
        <w:rPr>
          <w:rFonts w:cs="Times New Roman"/>
          <w:color w:val="222222"/>
          <w:sz w:val="24"/>
          <w:szCs w:val="24"/>
        </w:rPr>
        <w:lastRenderedPageBreak/>
        <w:t>nelle regole e nelle procedure a sostegno della contrattazione, o come in Finlandia, grazie alla conclusione di un accordo generale nazional</w:t>
      </w:r>
      <w:r w:rsidR="00397D2F">
        <w:rPr>
          <w:rFonts w:cs="Times New Roman"/>
          <w:color w:val="222222"/>
          <w:sz w:val="24"/>
          <w:szCs w:val="24"/>
        </w:rPr>
        <w:t>e tra le parti sociali. In altr</w:t>
      </w:r>
      <w:r w:rsidRPr="005336E1">
        <w:rPr>
          <w:rFonts w:cs="Times New Roman"/>
          <w:color w:val="222222"/>
          <w:sz w:val="24"/>
          <w:szCs w:val="24"/>
        </w:rPr>
        <w:t xml:space="preserve">i paesi, come i Paesi Bassi, la contrattazione collettiva si è espansa in nuovi settori. In Svizzera e in Norvegia, le autorità pubbliche hanno cambiato il loro orientamento politico e hanno fatto maggiormente ricorso all'estensione degli accordi </w:t>
      </w:r>
      <w:r w:rsidR="00397D2F">
        <w:rPr>
          <w:rFonts w:cs="Times New Roman"/>
          <w:color w:val="222222"/>
          <w:sz w:val="24"/>
          <w:szCs w:val="24"/>
        </w:rPr>
        <w:t>collettivi</w:t>
      </w:r>
      <w:r w:rsidR="00397D2F" w:rsidRPr="005336E1">
        <w:rPr>
          <w:rFonts w:cs="Times New Roman"/>
          <w:color w:val="222222"/>
          <w:sz w:val="24"/>
          <w:szCs w:val="24"/>
        </w:rPr>
        <w:t xml:space="preserve"> </w:t>
      </w:r>
      <w:r w:rsidRPr="005336E1">
        <w:rPr>
          <w:rFonts w:cs="Times New Roman"/>
          <w:color w:val="222222"/>
          <w:sz w:val="24"/>
          <w:szCs w:val="24"/>
        </w:rPr>
        <w:t xml:space="preserve">per proteggere i lavoratori </w:t>
      </w:r>
      <w:r w:rsidR="00397D2F">
        <w:rPr>
          <w:rFonts w:cs="Times New Roman"/>
          <w:color w:val="222222"/>
          <w:sz w:val="24"/>
          <w:szCs w:val="24"/>
        </w:rPr>
        <w:t>più vulnerabili, in particolare nei</w:t>
      </w:r>
      <w:r w:rsidRPr="005336E1">
        <w:rPr>
          <w:rFonts w:cs="Times New Roman"/>
          <w:color w:val="222222"/>
          <w:sz w:val="24"/>
          <w:szCs w:val="24"/>
        </w:rPr>
        <w:t xml:space="preserve"> settori con prevalenza di piccole imprese e in quelli che impiegano una percentuale elevata di lavoro migrante.</w:t>
      </w:r>
      <w:r w:rsidRPr="005336E1">
        <w:rPr>
          <w:rFonts w:cs="Times New Roman"/>
          <w:color w:val="222222"/>
          <w:sz w:val="24"/>
          <w:szCs w:val="24"/>
        </w:rPr>
        <w:br/>
        <w:t>In Brasile l'incremento della copertura della contrattazione collettiva è derivata dalla crescita dell'occupazione insieme con la sua crescente formalizzazione.</w:t>
      </w:r>
    </w:p>
    <w:p w:rsidR="00A51D9F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C’è poi un piccolo gruppo di paesi, tra cui Francia, Italia, Canada, Austria e Belgio, dove la copertura contrattuale è rimasta</w:t>
      </w:r>
      <w:r w:rsidR="00397D2F">
        <w:rPr>
          <w:rFonts w:cs="Times New Roman"/>
          <w:color w:val="222222"/>
          <w:sz w:val="24"/>
          <w:szCs w:val="24"/>
        </w:rPr>
        <w:t xml:space="preserve"> sostanzialmente</w:t>
      </w:r>
      <w:r w:rsidRPr="005336E1">
        <w:rPr>
          <w:rFonts w:cs="Times New Roman"/>
          <w:color w:val="222222"/>
          <w:sz w:val="24"/>
          <w:szCs w:val="24"/>
        </w:rPr>
        <w:t xml:space="preserve"> stabile. In alcuni di questi, ad esempio in Belgio e in Francia, l'estensione degli accordi collettivi ha svolto un ruolo importante. </w:t>
      </w:r>
    </w:p>
    <w:p w:rsidR="00A51D9F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 xml:space="preserve">Questi sono anche i paesi in cui la contrattazione collettiva è stato un elemento chiave della risposta alla crisi a favore del padronato. </w:t>
      </w:r>
    </w:p>
    <w:p w:rsidR="00CF5AFD" w:rsidRPr="005336E1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 xml:space="preserve">In Italia </w:t>
      </w:r>
      <w:r w:rsidR="00397D2F">
        <w:rPr>
          <w:rFonts w:cs="Times New Roman"/>
          <w:color w:val="222222"/>
          <w:sz w:val="24"/>
          <w:szCs w:val="24"/>
        </w:rPr>
        <w:t xml:space="preserve">attualmente </w:t>
      </w:r>
      <w:r w:rsidRPr="005336E1">
        <w:rPr>
          <w:rFonts w:cs="Times New Roman"/>
          <w:color w:val="222222"/>
          <w:sz w:val="24"/>
          <w:szCs w:val="24"/>
        </w:rPr>
        <w:t>sono oltre 11 milioni i lavoratori in attesa di ripresa della contrattazione collettiva nazionale di categoria</w:t>
      </w:r>
      <w:r w:rsidR="00397D2F">
        <w:rPr>
          <w:rFonts w:cs="Times New Roman"/>
          <w:color w:val="222222"/>
          <w:sz w:val="24"/>
          <w:szCs w:val="24"/>
        </w:rPr>
        <w:t>,</w:t>
      </w:r>
      <w:r w:rsidRPr="005336E1">
        <w:rPr>
          <w:rFonts w:cs="Times New Roman"/>
          <w:color w:val="222222"/>
          <w:sz w:val="24"/>
          <w:szCs w:val="24"/>
        </w:rPr>
        <w:t xml:space="preserve"> che si è di fatto interrotta</w:t>
      </w:r>
      <w:r w:rsidR="00397D2F">
        <w:rPr>
          <w:rFonts w:cs="Times New Roman"/>
          <w:color w:val="222222"/>
          <w:sz w:val="24"/>
          <w:szCs w:val="24"/>
        </w:rPr>
        <w:t xml:space="preserve"> dall’inizio della crisi</w:t>
      </w:r>
      <w:r w:rsidRPr="005336E1">
        <w:rPr>
          <w:rFonts w:cs="Times New Roman"/>
          <w:color w:val="222222"/>
          <w:sz w:val="24"/>
          <w:szCs w:val="24"/>
        </w:rPr>
        <w:t xml:space="preserve">, nei pubblici servizi già da oltre sei anni e nei settori privati </w:t>
      </w:r>
      <w:r w:rsidR="00397D2F">
        <w:rPr>
          <w:rFonts w:cs="Times New Roman"/>
          <w:color w:val="222222"/>
          <w:sz w:val="24"/>
          <w:szCs w:val="24"/>
        </w:rPr>
        <w:t>d</w:t>
      </w:r>
      <w:r w:rsidRPr="005336E1">
        <w:rPr>
          <w:rFonts w:cs="Times New Roman"/>
          <w:color w:val="222222"/>
          <w:sz w:val="24"/>
          <w:szCs w:val="24"/>
        </w:rPr>
        <w:t>alla scadenza dei precedenti contratti collettivi.</w:t>
      </w:r>
      <w:r w:rsidR="00397D2F">
        <w:rPr>
          <w:rFonts w:cs="Times New Roman"/>
          <w:color w:val="222222"/>
          <w:sz w:val="24"/>
          <w:szCs w:val="24"/>
        </w:rPr>
        <w:t xml:space="preserve"> Proprio ieri abbiamo proclamato ed effettuato uno sciopero generale dei lavoratori dei servizi pubblici e della pubblica amministrazione per sbloccare i contratti e contro le privatizzazioni a cui hanno aderito decine di migliaia di persone che hanno partecipato a tre grandi manifestazioni a Milano, Roma e Napoli nonostante il pesante clima di allarme e di paura che il governo italiano sta fomentando dopo la strage di Parigi.</w:t>
      </w:r>
    </w:p>
    <w:p w:rsidR="00CF5AFD" w:rsidRPr="005336E1" w:rsidRDefault="00A37DE8" w:rsidP="00CF5AFD">
      <w:pPr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>Durante gli ultimi sette anni, l</w:t>
      </w:r>
      <w:r w:rsidR="00CF5AFD" w:rsidRPr="005336E1">
        <w:rPr>
          <w:rFonts w:cs="Times New Roman"/>
          <w:color w:val="222222"/>
          <w:sz w:val="24"/>
          <w:szCs w:val="24"/>
        </w:rPr>
        <w:t>a soluzione di molti problemi è stata attribuita a livello di impresa, con la condivisione delle organizzazioni sindacali filo padronali. Ciò ha</w:t>
      </w:r>
      <w:r>
        <w:rPr>
          <w:rFonts w:cs="Times New Roman"/>
          <w:color w:val="222222"/>
          <w:sz w:val="24"/>
          <w:szCs w:val="24"/>
        </w:rPr>
        <w:t xml:space="preserve"> </w:t>
      </w:r>
      <w:r w:rsidR="00CF5AFD" w:rsidRPr="005336E1">
        <w:rPr>
          <w:rFonts w:cs="Times New Roman"/>
          <w:color w:val="222222"/>
          <w:sz w:val="24"/>
          <w:szCs w:val="24"/>
        </w:rPr>
        <w:t xml:space="preserve">permesso ai padroni di ottenere dai sindacati complici, numerose ed importanti deroghe alla legge o agli accordi di livello superiore, riducendo così il grado di tutela dei lavoratori, anche se formalmente questo non ha prodotto una riduzione del grado di copertura contrattuale. </w:t>
      </w:r>
    </w:p>
    <w:p w:rsidR="00CF5AFD" w:rsidRPr="005336E1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br/>
        <w:t>Vi è un gruppo abbastanza vasto di Paesi in cui l'erosione della copertura della contrattazione</w:t>
      </w:r>
      <w:r w:rsidR="00A37DE8">
        <w:rPr>
          <w:rFonts w:cs="Times New Roman"/>
          <w:color w:val="222222"/>
          <w:sz w:val="24"/>
          <w:szCs w:val="24"/>
        </w:rPr>
        <w:t>, cioè la diminuzione del numero di lavoratori a cui si applica un accordo o un contratto,</w:t>
      </w:r>
      <w:r w:rsidRPr="005336E1">
        <w:rPr>
          <w:rFonts w:cs="Times New Roman"/>
          <w:color w:val="222222"/>
          <w:sz w:val="24"/>
          <w:szCs w:val="24"/>
        </w:rPr>
        <w:t xml:space="preserve"> è iniziata molto prima del 20</w:t>
      </w:r>
      <w:r w:rsidR="00A37DE8">
        <w:rPr>
          <w:rFonts w:cs="Times New Roman"/>
          <w:color w:val="222222"/>
          <w:sz w:val="24"/>
          <w:szCs w:val="24"/>
        </w:rPr>
        <w:t xml:space="preserve">08. Il caso più importante di </w:t>
      </w:r>
      <w:r w:rsidRPr="005336E1">
        <w:rPr>
          <w:rFonts w:cs="Times New Roman"/>
          <w:color w:val="222222"/>
          <w:sz w:val="24"/>
          <w:szCs w:val="24"/>
        </w:rPr>
        <w:t>erosione della contrattazione collettiva è avvenuto in Germania dopo l'annessione della Germania est alla Ger</w:t>
      </w:r>
      <w:r w:rsidR="00A37DE8">
        <w:rPr>
          <w:rFonts w:cs="Times New Roman"/>
          <w:color w:val="222222"/>
          <w:sz w:val="24"/>
          <w:szCs w:val="24"/>
        </w:rPr>
        <w:t>mania Ovest nel 1990. Nella Germania unificata u</w:t>
      </w:r>
      <w:r w:rsidRPr="005336E1">
        <w:rPr>
          <w:rFonts w:cs="Times New Roman"/>
          <w:color w:val="222222"/>
          <w:sz w:val="24"/>
          <w:szCs w:val="24"/>
        </w:rPr>
        <w:t>n</w:t>
      </w:r>
      <w:r w:rsidR="00A37DE8">
        <w:rPr>
          <w:rFonts w:cs="Times New Roman"/>
          <w:color w:val="222222"/>
          <w:sz w:val="24"/>
          <w:szCs w:val="24"/>
        </w:rPr>
        <w:t xml:space="preserve"> atteggiamento sempre più rigido</w:t>
      </w:r>
      <w:r w:rsidRPr="005336E1">
        <w:rPr>
          <w:rFonts w:cs="Times New Roman"/>
          <w:color w:val="222222"/>
          <w:sz w:val="24"/>
          <w:szCs w:val="24"/>
        </w:rPr>
        <w:t xml:space="preserve"> da parte delle organizzazioni dei datori di lavoro </w:t>
      </w:r>
      <w:r w:rsidR="00A37DE8">
        <w:rPr>
          <w:rFonts w:cs="Times New Roman"/>
          <w:color w:val="222222"/>
          <w:sz w:val="24"/>
          <w:szCs w:val="24"/>
        </w:rPr>
        <w:t xml:space="preserve">presenti </w:t>
      </w:r>
      <w:r w:rsidRPr="005336E1">
        <w:rPr>
          <w:rFonts w:cs="Times New Roman"/>
          <w:color w:val="222222"/>
          <w:sz w:val="24"/>
          <w:szCs w:val="24"/>
        </w:rPr>
        <w:t xml:space="preserve">nel “Comitato per la Contrattazione Collettiva” ha portato ad un calo del numero di accordi collettivi e </w:t>
      </w:r>
      <w:r w:rsidR="00A37DE8">
        <w:rPr>
          <w:rFonts w:cs="Times New Roman"/>
          <w:color w:val="222222"/>
          <w:sz w:val="24"/>
          <w:szCs w:val="24"/>
        </w:rPr>
        <w:t xml:space="preserve">ad un calo </w:t>
      </w:r>
      <w:r w:rsidRPr="005336E1">
        <w:rPr>
          <w:rFonts w:cs="Times New Roman"/>
          <w:color w:val="222222"/>
          <w:sz w:val="24"/>
          <w:szCs w:val="24"/>
        </w:rPr>
        <w:t>dell’estens</w:t>
      </w:r>
      <w:r w:rsidR="00A37DE8">
        <w:rPr>
          <w:rFonts w:cs="Times New Roman"/>
          <w:color w:val="222222"/>
          <w:sz w:val="24"/>
          <w:szCs w:val="24"/>
        </w:rPr>
        <w:t>ione degli accordi nazionali. La diminuzione del tasso di</w:t>
      </w:r>
      <w:r w:rsidRPr="005336E1">
        <w:rPr>
          <w:rFonts w:cs="Times New Roman"/>
          <w:color w:val="222222"/>
          <w:sz w:val="24"/>
          <w:szCs w:val="24"/>
        </w:rPr>
        <w:t xml:space="preserve"> appartenenza alle organizzazioni sindacali, il maggiore uso di </w:t>
      </w:r>
      <w:r w:rsidR="00A37DE8">
        <w:rPr>
          <w:rFonts w:cs="Times New Roman"/>
          <w:color w:val="222222"/>
          <w:sz w:val="24"/>
          <w:szCs w:val="24"/>
        </w:rPr>
        <w:t>clausole di apertura per permettere le</w:t>
      </w:r>
      <w:r w:rsidRPr="005336E1">
        <w:rPr>
          <w:rFonts w:cs="Times New Roman"/>
          <w:color w:val="222222"/>
          <w:sz w:val="24"/>
          <w:szCs w:val="24"/>
        </w:rPr>
        <w:t xml:space="preserve"> deroghe ai contratti collettivi hanno contribuito all’erosione della copertura contrattuale. Negli Stati Uniti d'America, nel Regno Unito, in Giappone e in altri paesi dove prevale la contrattazione aziendale, l'erosione del tasso della contrattazione è continuo già da un certo numero di decenni. </w:t>
      </w:r>
      <w:r w:rsidRPr="005336E1">
        <w:rPr>
          <w:rFonts w:cs="Times New Roman"/>
          <w:color w:val="222222"/>
          <w:sz w:val="24"/>
          <w:szCs w:val="24"/>
        </w:rPr>
        <w:lastRenderedPageBreak/>
        <w:t>In Israele, l'erosione della coper</w:t>
      </w:r>
      <w:r w:rsidR="00A37DE8">
        <w:rPr>
          <w:rFonts w:cs="Times New Roman"/>
          <w:color w:val="222222"/>
          <w:sz w:val="24"/>
          <w:szCs w:val="24"/>
        </w:rPr>
        <w:t>tura della contrattazione è dovuta</w:t>
      </w:r>
      <w:r w:rsidRPr="005336E1">
        <w:rPr>
          <w:rFonts w:cs="Times New Roman"/>
          <w:color w:val="222222"/>
          <w:sz w:val="24"/>
          <w:szCs w:val="24"/>
        </w:rPr>
        <w:t xml:space="preserve"> ai pochissimi accordi settoriali che sono stati conclusi. In tutti i Paesi, durante la recessione è diventato più difficile rinnovare gli accordi esistenti, con conseguente riduzione degli accordi collettivi.</w:t>
      </w:r>
    </w:p>
    <w:p w:rsidR="00A37DE8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Il più forte calo di copertura della contrattazione si è verificato nel gruppo dei paesi europei che hanno subito gravi difficoltà economiche durante la crisi. Il tasso di copertura</w:t>
      </w:r>
      <w:r w:rsidR="00A37DE8">
        <w:rPr>
          <w:rFonts w:cs="Times New Roman"/>
          <w:color w:val="222222"/>
          <w:sz w:val="24"/>
          <w:szCs w:val="24"/>
        </w:rPr>
        <w:t xml:space="preserve"> della contrattazione presi a campione un</w:t>
      </w:r>
      <w:r w:rsidRPr="005336E1">
        <w:rPr>
          <w:rFonts w:cs="Times New Roman"/>
          <w:color w:val="222222"/>
          <w:sz w:val="24"/>
          <w:szCs w:val="24"/>
        </w:rPr>
        <w:t xml:space="preserve"> gruppo di 10 paesi è diminuito in media del 21 per cento. </w:t>
      </w:r>
    </w:p>
    <w:p w:rsidR="00655FE9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Molti di questi Paesi - Cipro, Grecia, Irlanda, Lettonia, Portogallo e Romania –</w:t>
      </w:r>
      <w:r w:rsidR="00A37DE8">
        <w:rPr>
          <w:rFonts w:cs="Times New Roman"/>
          <w:color w:val="222222"/>
          <w:sz w:val="24"/>
          <w:szCs w:val="24"/>
        </w:rPr>
        <w:t xml:space="preserve"> sono tra quelli cui è stato imposto di richiedere l’</w:t>
      </w:r>
      <w:r w:rsidRPr="005336E1">
        <w:rPr>
          <w:rFonts w:cs="Times New Roman"/>
          <w:color w:val="222222"/>
          <w:sz w:val="24"/>
          <w:szCs w:val="24"/>
        </w:rPr>
        <w:t>assistenza finanziaria internazionale.</w:t>
      </w:r>
      <w:r w:rsidRPr="005336E1">
        <w:rPr>
          <w:rFonts w:cs="Times New Roman"/>
          <w:color w:val="222222"/>
          <w:sz w:val="24"/>
          <w:szCs w:val="24"/>
        </w:rPr>
        <w:br/>
        <w:t>I programmi che accompagnano i pacchetti di prestito della Troika,  FMI, Banca centrale europea e Unione europea, hanno sempre preteso modifiche nell’assetto dei salari.</w:t>
      </w:r>
      <w:r w:rsidRPr="005336E1">
        <w:rPr>
          <w:rFonts w:cs="Times New Roman"/>
          <w:color w:val="222222"/>
          <w:sz w:val="24"/>
          <w:szCs w:val="24"/>
        </w:rPr>
        <w:br/>
        <w:t xml:space="preserve">Il risultato è stata l'introduzione, da parte dei governi, di modifiche del quadro di contrattazione collettiva che ha dato la priorità agli accordi a livello aziendale invece che agli accordi di categoria </w:t>
      </w:r>
      <w:r w:rsidR="00655FE9">
        <w:rPr>
          <w:rFonts w:cs="Times New Roman"/>
          <w:color w:val="222222"/>
          <w:sz w:val="24"/>
          <w:szCs w:val="24"/>
        </w:rPr>
        <w:t>o nazionali, ha</w:t>
      </w:r>
      <w:r w:rsidRPr="005336E1">
        <w:rPr>
          <w:rFonts w:cs="Times New Roman"/>
          <w:color w:val="222222"/>
          <w:sz w:val="24"/>
          <w:szCs w:val="24"/>
        </w:rPr>
        <w:t xml:space="preserve"> previsto </w:t>
      </w:r>
      <w:r w:rsidR="00655FE9">
        <w:rPr>
          <w:rFonts w:cs="Times New Roman"/>
          <w:color w:val="222222"/>
          <w:sz w:val="24"/>
          <w:szCs w:val="24"/>
        </w:rPr>
        <w:t xml:space="preserve">numerose </w:t>
      </w:r>
      <w:r w:rsidRPr="005336E1">
        <w:rPr>
          <w:rFonts w:cs="Times New Roman"/>
          <w:color w:val="222222"/>
          <w:sz w:val="24"/>
          <w:szCs w:val="24"/>
        </w:rPr>
        <w:t>restr</w:t>
      </w:r>
      <w:r w:rsidR="00655FE9">
        <w:rPr>
          <w:rFonts w:cs="Times New Roman"/>
          <w:color w:val="222222"/>
          <w:sz w:val="24"/>
          <w:szCs w:val="24"/>
        </w:rPr>
        <w:t xml:space="preserve">izioni per il riconoscimento delle </w:t>
      </w:r>
      <w:r w:rsidRPr="005336E1">
        <w:rPr>
          <w:rFonts w:cs="Times New Roman"/>
          <w:color w:val="222222"/>
          <w:sz w:val="24"/>
          <w:szCs w:val="24"/>
        </w:rPr>
        <w:t>rappresentan</w:t>
      </w:r>
      <w:r w:rsidR="00655FE9">
        <w:rPr>
          <w:rFonts w:cs="Times New Roman"/>
          <w:color w:val="222222"/>
          <w:sz w:val="24"/>
          <w:szCs w:val="24"/>
        </w:rPr>
        <w:t>ze</w:t>
      </w:r>
      <w:r w:rsidRPr="005336E1">
        <w:rPr>
          <w:rFonts w:cs="Times New Roman"/>
          <w:color w:val="222222"/>
          <w:sz w:val="24"/>
          <w:szCs w:val="24"/>
        </w:rPr>
        <w:t xml:space="preserve"> dei</w:t>
      </w:r>
      <w:r w:rsidR="00655FE9">
        <w:rPr>
          <w:rFonts w:cs="Times New Roman"/>
          <w:color w:val="222222"/>
          <w:sz w:val="24"/>
          <w:szCs w:val="24"/>
        </w:rPr>
        <w:t xml:space="preserve"> lavoratori a livello aziendale, ha</w:t>
      </w:r>
      <w:r w:rsidRPr="005336E1">
        <w:rPr>
          <w:rFonts w:cs="Times New Roman"/>
          <w:color w:val="222222"/>
          <w:sz w:val="24"/>
          <w:szCs w:val="24"/>
        </w:rPr>
        <w:t xml:space="preserve"> limitato la validità degli accordi collettivi al di là della scadenza e ha sospeso o ha reso più difficile applicare disposizioni di estensione</w:t>
      </w:r>
      <w:r w:rsidR="00655FE9">
        <w:rPr>
          <w:rFonts w:cs="Times New Roman"/>
          <w:color w:val="222222"/>
          <w:sz w:val="24"/>
          <w:szCs w:val="24"/>
        </w:rPr>
        <w:t xml:space="preserve"> della copertura contrattuale</w:t>
      </w:r>
      <w:r w:rsidRPr="005336E1">
        <w:rPr>
          <w:rFonts w:cs="Times New Roman"/>
          <w:color w:val="222222"/>
          <w:sz w:val="24"/>
          <w:szCs w:val="24"/>
        </w:rPr>
        <w:t>. In Romania, Irlanda, Grecia e Slovenia, gli accordi nazionali sul salario sono scaduti nel 2009 o 2010</w:t>
      </w:r>
      <w:r w:rsidR="00655FE9">
        <w:rPr>
          <w:rFonts w:cs="Times New Roman"/>
          <w:color w:val="222222"/>
          <w:sz w:val="24"/>
          <w:szCs w:val="24"/>
        </w:rPr>
        <w:t xml:space="preserve"> e non sono stati rinnovati</w:t>
      </w:r>
      <w:r w:rsidRPr="005336E1">
        <w:rPr>
          <w:rFonts w:cs="Times New Roman"/>
          <w:color w:val="222222"/>
          <w:sz w:val="24"/>
          <w:szCs w:val="24"/>
        </w:rPr>
        <w:t xml:space="preserve">. In Grecia, in Portogallo e in Spagna il principio di </w:t>
      </w:r>
      <w:r w:rsidR="00655FE9">
        <w:rPr>
          <w:rFonts w:cs="Times New Roman"/>
          <w:color w:val="222222"/>
          <w:sz w:val="24"/>
          <w:szCs w:val="24"/>
        </w:rPr>
        <w:t>“</w:t>
      </w:r>
      <w:r w:rsidRPr="005336E1">
        <w:rPr>
          <w:rFonts w:cs="Times New Roman"/>
          <w:color w:val="222222"/>
          <w:sz w:val="24"/>
          <w:szCs w:val="24"/>
        </w:rPr>
        <w:t>miglior favore</w:t>
      </w:r>
      <w:r w:rsidR="00655FE9">
        <w:rPr>
          <w:rFonts w:cs="Times New Roman"/>
          <w:color w:val="222222"/>
          <w:sz w:val="24"/>
          <w:szCs w:val="24"/>
        </w:rPr>
        <w:t>”</w:t>
      </w:r>
      <w:r w:rsidRPr="005336E1">
        <w:rPr>
          <w:rFonts w:cs="Times New Roman"/>
          <w:color w:val="222222"/>
          <w:sz w:val="24"/>
          <w:szCs w:val="24"/>
        </w:rPr>
        <w:t xml:space="preserve"> è stato annullato ed è stata data la priorità agli accordi aziendali rispetto a quelli settoriali. In Spagna la </w:t>
      </w:r>
      <w:r>
        <w:rPr>
          <w:rFonts w:cs="Times New Roman"/>
          <w:color w:val="222222"/>
          <w:sz w:val="24"/>
          <w:szCs w:val="24"/>
        </w:rPr>
        <w:t xml:space="preserve">proroga della </w:t>
      </w:r>
      <w:r w:rsidRPr="005336E1">
        <w:rPr>
          <w:rFonts w:cs="Times New Roman"/>
          <w:color w:val="222222"/>
          <w:sz w:val="24"/>
          <w:szCs w:val="24"/>
        </w:rPr>
        <w:t>validità degli accordi scaduti è stato limitato ad un anno, in Portogallo a diciotto mesi, in Grecia e Croazia a tre mesi. In Estonia, sono state necessarie modifiche legislative per consentire alle parti la prosecuzione dei negoziati. In Grecia è stata sospesa l’estensione degli accordi per tutta la durata del programma, fino al 2015. In Slovacchia, Portogallo e Romania è divenuto più difficile estendere gli accordi. In Irlanda i decreti di estensione sono stati sospesi dopo una sentenza della Suprema Corte.</w:t>
      </w:r>
      <w:r w:rsidRPr="005336E1">
        <w:rPr>
          <w:rFonts w:cs="Times New Roman"/>
          <w:color w:val="222222"/>
          <w:sz w:val="24"/>
          <w:szCs w:val="24"/>
        </w:rPr>
        <w:br/>
        <w:t>In questi casi drammatici, il forte calo nella attività di contrattazione coll</w:t>
      </w:r>
      <w:r w:rsidR="00655FE9">
        <w:rPr>
          <w:rFonts w:cs="Times New Roman"/>
          <w:color w:val="222222"/>
          <w:sz w:val="24"/>
          <w:szCs w:val="24"/>
        </w:rPr>
        <w:t>ettiva e nella copertura non era</w:t>
      </w:r>
      <w:r w:rsidRPr="005336E1">
        <w:rPr>
          <w:rFonts w:cs="Times New Roman"/>
          <w:color w:val="222222"/>
          <w:sz w:val="24"/>
          <w:szCs w:val="24"/>
        </w:rPr>
        <w:t xml:space="preserve"> il risultato diretto della resistenza dei datori di lavoro alla contrattazione collettiva o di una diminuzione degli aderenti ai sindacati - anche se questo non ha aiutato la situazione - ma piuttosto il risultato di scelte politiche che hanno indotto ad una retromarcia rispetto alle politiche di sostegno alla contratt</w:t>
      </w:r>
      <w:r w:rsidR="00B04AC6">
        <w:rPr>
          <w:rFonts w:cs="Times New Roman"/>
          <w:color w:val="222222"/>
          <w:sz w:val="24"/>
          <w:szCs w:val="24"/>
        </w:rPr>
        <w:t>azione</w:t>
      </w:r>
      <w:r w:rsidR="00B04AC6" w:rsidRPr="00B04AC6">
        <w:rPr>
          <w:rFonts w:cs="Times New Roman"/>
          <w:color w:val="222222"/>
          <w:sz w:val="24"/>
          <w:szCs w:val="24"/>
        </w:rPr>
        <w:t xml:space="preserve"> </w:t>
      </w:r>
      <w:r w:rsidR="00B04AC6" w:rsidRPr="005336E1">
        <w:rPr>
          <w:rFonts w:cs="Times New Roman"/>
          <w:color w:val="222222"/>
          <w:sz w:val="24"/>
          <w:szCs w:val="24"/>
        </w:rPr>
        <w:t>collettiva</w:t>
      </w:r>
      <w:r w:rsidR="00655FE9">
        <w:rPr>
          <w:rFonts w:cs="Times New Roman"/>
          <w:color w:val="222222"/>
          <w:sz w:val="24"/>
          <w:szCs w:val="24"/>
        </w:rPr>
        <w:t>,</w:t>
      </w:r>
      <w:r w:rsidR="00B04AC6" w:rsidRPr="00B04AC6">
        <w:rPr>
          <w:rFonts w:cs="Times New Roman"/>
          <w:color w:val="222222"/>
          <w:sz w:val="24"/>
          <w:szCs w:val="24"/>
        </w:rPr>
        <w:t xml:space="preserve"> </w:t>
      </w:r>
    </w:p>
    <w:p w:rsidR="00CF5AFD" w:rsidRDefault="00B04AC6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 xml:space="preserve">Dovunque la contrattazione con più datori di lavoro si rompe e viene sostituita dalla contrattazione per singolo datore di lavoro, il tasso di copertura diminuisce drasticamente, e un </w:t>
      </w:r>
      <w:r w:rsidR="00655FE9">
        <w:rPr>
          <w:rFonts w:cs="Times New Roman"/>
          <w:color w:val="222222"/>
          <w:sz w:val="24"/>
          <w:szCs w:val="24"/>
        </w:rPr>
        <w:t>gran</w:t>
      </w:r>
      <w:r>
        <w:rPr>
          <w:rFonts w:cs="Times New Roman"/>
          <w:color w:val="222222"/>
          <w:sz w:val="24"/>
          <w:szCs w:val="24"/>
        </w:rPr>
        <w:t xml:space="preserve"> numero di imprese sceglie</w:t>
      </w:r>
      <w:r w:rsidRPr="005336E1">
        <w:rPr>
          <w:rFonts w:cs="Times New Roman"/>
          <w:color w:val="222222"/>
          <w:sz w:val="24"/>
          <w:szCs w:val="24"/>
        </w:rPr>
        <w:t xml:space="preserve"> di </w:t>
      </w:r>
      <w:r w:rsidR="00655FE9">
        <w:rPr>
          <w:rFonts w:cs="Times New Roman"/>
          <w:color w:val="222222"/>
          <w:sz w:val="24"/>
          <w:szCs w:val="24"/>
        </w:rPr>
        <w:t xml:space="preserve">non </w:t>
      </w:r>
      <w:r w:rsidRPr="005336E1">
        <w:rPr>
          <w:rFonts w:cs="Times New Roman"/>
          <w:color w:val="222222"/>
          <w:sz w:val="24"/>
          <w:szCs w:val="24"/>
        </w:rPr>
        <w:t xml:space="preserve">riconoscere i sindacati e gli accordi di negoziazione collettiva. Esempi drammatici sono la forte contrazione della copertura della contrattazione che seguì l’aggressione della Thatcher ai sindacati del Regno Unito negli </w:t>
      </w:r>
      <w:r w:rsidR="00655FE9">
        <w:rPr>
          <w:rFonts w:cs="Times New Roman"/>
          <w:color w:val="222222"/>
          <w:sz w:val="24"/>
          <w:szCs w:val="24"/>
        </w:rPr>
        <w:t>anni ‘</w:t>
      </w:r>
      <w:r w:rsidRPr="005336E1">
        <w:rPr>
          <w:rFonts w:cs="Times New Roman"/>
          <w:color w:val="222222"/>
          <w:sz w:val="24"/>
          <w:szCs w:val="24"/>
        </w:rPr>
        <w:t xml:space="preserve">80 e </w:t>
      </w:r>
      <w:r w:rsidR="00655FE9">
        <w:rPr>
          <w:rFonts w:cs="Times New Roman"/>
          <w:color w:val="222222"/>
          <w:sz w:val="24"/>
          <w:szCs w:val="24"/>
        </w:rPr>
        <w:t>‘</w:t>
      </w:r>
      <w:r w:rsidRPr="005336E1">
        <w:rPr>
          <w:rFonts w:cs="Times New Roman"/>
          <w:color w:val="222222"/>
          <w:sz w:val="24"/>
          <w:szCs w:val="24"/>
        </w:rPr>
        <w:t xml:space="preserve">90, e nella Nuova Zelanda nel 1990. </w:t>
      </w:r>
      <w:r>
        <w:rPr>
          <w:rFonts w:cs="Times New Roman"/>
          <w:color w:val="222222"/>
          <w:sz w:val="24"/>
          <w:szCs w:val="24"/>
        </w:rPr>
        <w:t>E</w:t>
      </w:r>
      <w:r w:rsidRPr="005336E1">
        <w:rPr>
          <w:rFonts w:cs="Times New Roman"/>
          <w:color w:val="222222"/>
          <w:sz w:val="24"/>
          <w:szCs w:val="24"/>
        </w:rPr>
        <w:t xml:space="preserve">sempi </w:t>
      </w:r>
      <w:r>
        <w:rPr>
          <w:rFonts w:cs="Times New Roman"/>
          <w:color w:val="222222"/>
          <w:sz w:val="24"/>
          <w:szCs w:val="24"/>
        </w:rPr>
        <w:t>p</w:t>
      </w:r>
      <w:r w:rsidRPr="005336E1">
        <w:rPr>
          <w:rFonts w:cs="Times New Roman"/>
          <w:color w:val="222222"/>
          <w:sz w:val="24"/>
          <w:szCs w:val="24"/>
        </w:rPr>
        <w:t>iù recenti includono il forte calo in Grecia e Romania dopo la fine del contratto nazionale economico, e in Portogallo, a seguito di modifiche di legge che hanno prodotto una fase di stallo nella negoziazione di nuovi accordi settoriali.</w:t>
      </w:r>
    </w:p>
    <w:p w:rsidR="00CF5AFD" w:rsidRPr="005336E1" w:rsidRDefault="00CF5AFD" w:rsidP="00D07F49">
      <w:pPr>
        <w:tabs>
          <w:tab w:val="left" w:pos="2127"/>
        </w:tabs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Dunque la difesa della contrattazione collettiva nazionale e di settore è una priorità del movimento sindacale di classe. Noi dobbiamo respingere con forza tutti i tentativi della Tr</w:t>
      </w:r>
      <w:r w:rsidR="00655FE9">
        <w:rPr>
          <w:rFonts w:cs="Times New Roman"/>
          <w:color w:val="222222"/>
          <w:sz w:val="24"/>
          <w:szCs w:val="24"/>
        </w:rPr>
        <w:t>oika di privarci, attraverso i M</w:t>
      </w:r>
      <w:r w:rsidRPr="005336E1">
        <w:rPr>
          <w:rFonts w:cs="Times New Roman"/>
          <w:color w:val="222222"/>
          <w:sz w:val="24"/>
          <w:szCs w:val="24"/>
        </w:rPr>
        <w:t xml:space="preserve">emorandum come in Grecia o attraverso modifiche legislative come sta </w:t>
      </w:r>
      <w:r w:rsidRPr="005336E1">
        <w:rPr>
          <w:rFonts w:cs="Times New Roman"/>
          <w:color w:val="222222"/>
          <w:sz w:val="24"/>
          <w:szCs w:val="24"/>
        </w:rPr>
        <w:lastRenderedPageBreak/>
        <w:t>accadendo in Italia e in molti altri Paesi, di questo importante strumento per sottrarre potere al capitale e darlo invece ai lavoratori organizzati nei sindacati di classe.</w:t>
      </w:r>
    </w:p>
    <w:p w:rsidR="00CF5AFD" w:rsidRPr="005336E1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La tendenza in tutta l’Unione Europea è quella di annullare le conquiste che il movimento operaio internazionale aveva ottenuto con le lotte e gli scioperi nei decenni passati, quando l’esistenza del campo socialista e le sue politiche a favore del lavoro e</w:t>
      </w:r>
      <w:r>
        <w:rPr>
          <w:rFonts w:cs="Times New Roman"/>
          <w:color w:val="222222"/>
          <w:sz w:val="24"/>
          <w:szCs w:val="24"/>
        </w:rPr>
        <w:t xml:space="preserve"> dei lavoratori avevano costretto anche </w:t>
      </w:r>
      <w:r w:rsidRPr="005336E1">
        <w:rPr>
          <w:rFonts w:cs="Times New Roman"/>
          <w:color w:val="222222"/>
          <w:sz w:val="24"/>
          <w:szCs w:val="24"/>
        </w:rPr>
        <w:t>gli sta</w:t>
      </w:r>
      <w:r>
        <w:rPr>
          <w:rFonts w:cs="Times New Roman"/>
          <w:color w:val="222222"/>
          <w:sz w:val="24"/>
          <w:szCs w:val="24"/>
        </w:rPr>
        <w:t>ti capitalisti ad introdurre</w:t>
      </w:r>
      <w:r w:rsidRPr="005336E1">
        <w:rPr>
          <w:rFonts w:cs="Times New Roman"/>
          <w:color w:val="222222"/>
          <w:sz w:val="24"/>
          <w:szCs w:val="24"/>
        </w:rPr>
        <w:t xml:space="preserve"> livelli di tutela generale.</w:t>
      </w:r>
    </w:p>
    <w:p w:rsidR="00CF5AFD" w:rsidRPr="005336E1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L’attacco alla contrattazione generale nazionale e invece il rafforzamento della contratta</w:t>
      </w:r>
      <w:r>
        <w:rPr>
          <w:rFonts w:cs="Times New Roman"/>
          <w:color w:val="222222"/>
          <w:sz w:val="24"/>
          <w:szCs w:val="24"/>
        </w:rPr>
        <w:t>zione di impianto o di azienda rappresentano</w:t>
      </w:r>
      <w:r w:rsidRPr="005336E1">
        <w:rPr>
          <w:rFonts w:cs="Times New Roman"/>
          <w:color w:val="222222"/>
          <w:sz w:val="24"/>
          <w:szCs w:val="24"/>
        </w:rPr>
        <w:t xml:space="preserve"> il tentativo di rompere l’unità dei lavoratori rendendoli più deboli rispetto al padronato sia sul piano economico che delle tutele sul lavoro. A questo si accompagna, quasi ovunque in Europa, il tentativo di restringere ancora di più il diritto di sciopero, ormai non più solo nei servizi pubblici ma anche nelle industrie e nelle aziende private, per impedire lo sviluppo delle lotte.</w:t>
      </w:r>
      <w:r>
        <w:rPr>
          <w:rFonts w:cs="Times New Roman"/>
          <w:color w:val="222222"/>
          <w:sz w:val="24"/>
          <w:szCs w:val="24"/>
        </w:rPr>
        <w:t xml:space="preserve"> Più la contrattazione si sposta a livello locale più i padroni chiedono di inasprire la legislazione anti sciopero anche nei settori in cui non c’è alcun servizio da garantire. Lo spostamento della contrattazione a livello aziendale infatti produce anche un simmetrico spostamento della conflittualità a livello di singolo impianto con forti ripercussioni sulla produzione</w:t>
      </w:r>
      <w:r w:rsidR="00655FE9">
        <w:rPr>
          <w:rFonts w:cs="Times New Roman"/>
          <w:color w:val="222222"/>
          <w:sz w:val="24"/>
          <w:szCs w:val="24"/>
        </w:rPr>
        <w:t xml:space="preserve"> diretta</w:t>
      </w:r>
      <w:r>
        <w:rPr>
          <w:rFonts w:cs="Times New Roman"/>
          <w:color w:val="222222"/>
          <w:sz w:val="24"/>
          <w:szCs w:val="24"/>
        </w:rPr>
        <w:t>.</w:t>
      </w:r>
    </w:p>
    <w:p w:rsidR="00CF5AFD" w:rsidRPr="005336E1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Ma se il capitale ci vuole divisi noi invece dobbiamo trovare l’unità, dobbiamo essere capaci di entrare in relazione sempre più stretta con le altre realtà di classe, di rafforzare l’unità sugli obbiettivi e nelle forme di lotta.</w:t>
      </w:r>
    </w:p>
    <w:p w:rsidR="00655FE9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 xml:space="preserve">Nessuna trattativa deve essere condotta dai sindacalisti senza la partecipazione </w:t>
      </w:r>
      <w:r>
        <w:rPr>
          <w:rFonts w:cs="Times New Roman"/>
          <w:color w:val="222222"/>
          <w:sz w:val="24"/>
          <w:szCs w:val="24"/>
        </w:rPr>
        <w:t xml:space="preserve">diretta </w:t>
      </w:r>
      <w:r w:rsidRPr="005336E1">
        <w:rPr>
          <w:rFonts w:cs="Times New Roman"/>
          <w:color w:val="222222"/>
          <w:sz w:val="24"/>
          <w:szCs w:val="24"/>
        </w:rPr>
        <w:t xml:space="preserve">dei lavoratori interessati, nessun accordo deve essere sottoscritto senza l’approvazione dell’assemblea dei lavoratori. </w:t>
      </w:r>
    </w:p>
    <w:p w:rsidR="00CF5AFD" w:rsidRPr="00CF5AFD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Nelle aziende inserite nei circuiti internazionali</w:t>
      </w:r>
      <w:r w:rsidR="00655FE9">
        <w:rPr>
          <w:rFonts w:cs="Times New Roman"/>
          <w:color w:val="222222"/>
          <w:sz w:val="24"/>
          <w:szCs w:val="24"/>
        </w:rPr>
        <w:t>,</w:t>
      </w:r>
      <w:r w:rsidRPr="005336E1">
        <w:rPr>
          <w:rFonts w:cs="Times New Roman"/>
          <w:color w:val="222222"/>
          <w:sz w:val="24"/>
          <w:szCs w:val="24"/>
        </w:rPr>
        <w:t xml:space="preserve"> o parte di multinazionali</w:t>
      </w:r>
      <w:r w:rsidR="00655FE9">
        <w:rPr>
          <w:rFonts w:cs="Times New Roman"/>
          <w:color w:val="222222"/>
          <w:sz w:val="24"/>
          <w:szCs w:val="24"/>
        </w:rPr>
        <w:t>,</w:t>
      </w:r>
      <w:r w:rsidRPr="005336E1">
        <w:rPr>
          <w:rFonts w:cs="Times New Roman"/>
          <w:color w:val="222222"/>
          <w:sz w:val="24"/>
          <w:szCs w:val="24"/>
        </w:rPr>
        <w:t xml:space="preserve"> dobbiamo intessere relazioni continue tra i sindacati dei vari paesi per evitare che i padroni ci mettano l’uno contro l’altro, utilizzino le diverse normative di ciascun Paese per delocalizzare le produzioni dove il costo del lavoro è più basso o la </w:t>
      </w:r>
      <w:r w:rsidR="00655FE9">
        <w:rPr>
          <w:rFonts w:cs="Times New Roman"/>
          <w:color w:val="222222"/>
          <w:sz w:val="24"/>
          <w:szCs w:val="24"/>
        </w:rPr>
        <w:t xml:space="preserve">tutela della </w:t>
      </w:r>
      <w:r w:rsidRPr="005336E1">
        <w:rPr>
          <w:rFonts w:cs="Times New Roman"/>
          <w:color w:val="222222"/>
          <w:sz w:val="24"/>
          <w:szCs w:val="24"/>
        </w:rPr>
        <w:t>salute dei lavoratori è meno garantita e lo sfruttamento è maggiore.</w:t>
      </w:r>
      <w:r>
        <w:rPr>
          <w:rFonts w:cs="Times New Roman"/>
          <w:color w:val="222222"/>
          <w:sz w:val="24"/>
          <w:szCs w:val="24"/>
        </w:rPr>
        <w:t xml:space="preserve"> La battaglia contro l’applicazione della direttiva </w:t>
      </w:r>
      <w:proofErr w:type="spellStart"/>
      <w:r>
        <w:rPr>
          <w:rFonts w:cs="Times New Roman"/>
          <w:color w:val="222222"/>
          <w:sz w:val="24"/>
          <w:szCs w:val="24"/>
        </w:rPr>
        <w:t>Bolkenstein</w:t>
      </w:r>
      <w:proofErr w:type="spellEnd"/>
      <w:r>
        <w:rPr>
          <w:rFonts w:cs="Times New Roman"/>
          <w:color w:val="222222"/>
          <w:sz w:val="24"/>
          <w:szCs w:val="24"/>
        </w:rPr>
        <w:t xml:space="preserve"> era diretta proprio ad impedire che nei vari Paesi dell’Unione Europea si potessero utilizzare lavoratori di altri paesi dell’Unione ai costi dei paesi di provenienza</w:t>
      </w:r>
      <w:r w:rsidR="004F236D">
        <w:rPr>
          <w:rFonts w:cs="Times New Roman"/>
          <w:color w:val="222222"/>
          <w:sz w:val="24"/>
          <w:szCs w:val="24"/>
        </w:rPr>
        <w:t xml:space="preserve">. </w:t>
      </w:r>
    </w:p>
    <w:p w:rsidR="00655FE9" w:rsidRDefault="00CF5AFD" w:rsidP="00CF5AFD">
      <w:pPr>
        <w:rPr>
          <w:rFonts w:cs="Times New Roman"/>
          <w:color w:val="222222"/>
          <w:sz w:val="24"/>
          <w:szCs w:val="24"/>
        </w:rPr>
      </w:pPr>
      <w:r w:rsidRPr="005336E1">
        <w:rPr>
          <w:rFonts w:cs="Times New Roman"/>
          <w:color w:val="222222"/>
          <w:sz w:val="24"/>
          <w:szCs w:val="24"/>
        </w:rPr>
        <w:t>Ai loro interessi a cui vogliono condannarci, rispondiamo con l’unità di classe, con l’internazionalismo, con il rafforzamento della Federazione Sindacale Mondiale e dei suoi Sindacati Internazionali di categoria.</w:t>
      </w:r>
    </w:p>
    <w:p w:rsidR="000D03B4" w:rsidRDefault="00655FE9" w:rsidP="00CF5AFD">
      <w:r>
        <w:rPr>
          <w:rFonts w:cs="Times New Roman"/>
          <w:color w:val="222222"/>
          <w:sz w:val="24"/>
          <w:szCs w:val="24"/>
        </w:rPr>
        <w:t>Buon lavoro e buon Congresso.</w:t>
      </w:r>
      <w:r w:rsidR="00CF5AFD" w:rsidRPr="005336E1">
        <w:rPr>
          <w:rFonts w:cs="Times New Roman"/>
          <w:color w:val="222222"/>
          <w:sz w:val="24"/>
          <w:szCs w:val="24"/>
        </w:rPr>
        <w:br/>
      </w:r>
    </w:p>
    <w:sectPr w:rsidR="000D0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FD"/>
    <w:rsid w:val="000D03B4"/>
    <w:rsid w:val="00397D2F"/>
    <w:rsid w:val="004F236D"/>
    <w:rsid w:val="00537C96"/>
    <w:rsid w:val="00655FE9"/>
    <w:rsid w:val="00803B58"/>
    <w:rsid w:val="00A37DE8"/>
    <w:rsid w:val="00A51D9F"/>
    <w:rsid w:val="00B04AC6"/>
    <w:rsid w:val="00CF5AFD"/>
    <w:rsid w:val="00D0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A51D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A51D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B66A-972B-4359-8F54-E74B95A7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2015-11-17T11:53:00Z</cp:lastPrinted>
  <dcterms:created xsi:type="dcterms:W3CDTF">2015-11-17T10:15:00Z</dcterms:created>
  <dcterms:modified xsi:type="dcterms:W3CDTF">2015-11-17T13:58:00Z</dcterms:modified>
</cp:coreProperties>
</file>